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22" w:rsidRDefault="00C0221D">
      <w:pPr>
        <w:framePr w:h="2544" w:hSpace="38" w:vSpace="58" w:wrap="notBeside" w:vAnchor="text" w:hAnchor="margin" w:x="-3493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60525" cy="16167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C22" w:rsidRDefault="00D65D49">
      <w:pPr>
        <w:shd w:val="clear" w:color="auto" w:fill="FFFFFF"/>
        <w:spacing w:before="466"/>
        <w:ind w:left="1430"/>
      </w:pPr>
      <w:r>
        <w:rPr>
          <w:b/>
          <w:bCs/>
          <w:color w:val="333333"/>
          <w:sz w:val="28"/>
          <w:szCs w:val="28"/>
        </w:rPr>
        <w:lastRenderedPageBreak/>
        <w:t>TRINITY COUNTY</w:t>
      </w:r>
    </w:p>
    <w:p w:rsidR="00760C22" w:rsidRDefault="00D65D49">
      <w:pPr>
        <w:shd w:val="clear" w:color="auto" w:fill="FFFFFF"/>
        <w:spacing w:before="72" w:line="240" w:lineRule="exact"/>
        <w:ind w:left="672"/>
      </w:pPr>
      <w:r>
        <w:rPr>
          <w:b/>
          <w:bCs/>
          <w:color w:val="333333"/>
          <w:sz w:val="28"/>
          <w:szCs w:val="28"/>
        </w:rPr>
        <w:t>Department of Risk Management</w:t>
      </w:r>
    </w:p>
    <w:p w:rsidR="00760C22" w:rsidRDefault="00D65D49">
      <w:pPr>
        <w:shd w:val="clear" w:color="auto" w:fill="FFFFFF"/>
        <w:spacing w:before="10" w:line="240" w:lineRule="exact"/>
        <w:ind w:left="5"/>
        <w:jc w:val="center"/>
      </w:pPr>
      <w:r>
        <w:rPr>
          <w:color w:val="333333"/>
        </w:rPr>
        <w:t>WENDY TYLER, COUNTY ADMINISTRATIVE OFFICER</w:t>
      </w:r>
    </w:p>
    <w:p w:rsidR="00760C22" w:rsidRDefault="00D65D49">
      <w:pPr>
        <w:shd w:val="clear" w:color="auto" w:fill="FFFFFF"/>
        <w:spacing w:line="240" w:lineRule="exact"/>
        <w:jc w:val="center"/>
      </w:pPr>
      <w:r>
        <w:rPr>
          <w:color w:val="333333"/>
          <w:spacing w:val="-3"/>
        </w:rPr>
        <w:t>SHELLY POURIAN, RISK &amp; LOSS PREVENTION MANAGER</w:t>
      </w:r>
    </w:p>
    <w:p w:rsidR="00760C22" w:rsidRDefault="00D65D49">
      <w:pPr>
        <w:shd w:val="clear" w:color="auto" w:fill="FFFFFF"/>
        <w:ind w:right="14"/>
        <w:jc w:val="center"/>
      </w:pPr>
      <w:r>
        <w:rPr>
          <w:color w:val="333333"/>
          <w:spacing w:val="-5"/>
          <w:sz w:val="19"/>
          <w:szCs w:val="19"/>
        </w:rPr>
        <w:t>P.O. BOX 1347, WEAVERVILLE, CALIFORNIA 96093-1347</w:t>
      </w:r>
    </w:p>
    <w:p w:rsidR="00760C22" w:rsidRDefault="00D65D49">
      <w:pPr>
        <w:shd w:val="clear" w:color="auto" w:fill="FFFFFF"/>
        <w:ind w:right="19"/>
        <w:jc w:val="center"/>
      </w:pPr>
      <w:r>
        <w:rPr>
          <w:color w:val="333333"/>
          <w:spacing w:val="-3"/>
          <w:sz w:val="19"/>
          <w:szCs w:val="19"/>
        </w:rPr>
        <w:t>PHONE (530) 623-8376 FAX (530) 623-4222</w:t>
      </w:r>
    </w:p>
    <w:p w:rsidR="00760C22" w:rsidRDefault="00760C22">
      <w:pPr>
        <w:shd w:val="clear" w:color="auto" w:fill="FFFFFF"/>
        <w:ind w:right="19"/>
        <w:jc w:val="center"/>
        <w:sectPr w:rsidR="00760C22">
          <w:type w:val="continuous"/>
          <w:pgSz w:w="12240" w:h="15840"/>
          <w:pgMar w:top="1224" w:right="1591" w:bottom="360" w:left="5307" w:header="720" w:footer="720" w:gutter="0"/>
          <w:cols w:space="60"/>
          <w:noEndnote/>
        </w:sectPr>
      </w:pPr>
    </w:p>
    <w:p w:rsidR="00760C22" w:rsidRDefault="00D65D49">
      <w:pPr>
        <w:shd w:val="clear" w:color="auto" w:fill="FFFFFF"/>
        <w:spacing w:before="389"/>
        <w:ind w:left="34"/>
      </w:pPr>
      <w:r>
        <w:rPr>
          <w:color w:val="333333"/>
          <w:spacing w:val="-6"/>
          <w:sz w:val="25"/>
          <w:szCs w:val="25"/>
        </w:rPr>
        <w:t>December 5, 2012</w:t>
      </w:r>
    </w:p>
    <w:p w:rsidR="00760C22" w:rsidRDefault="00D65D49">
      <w:pPr>
        <w:shd w:val="clear" w:color="auto" w:fill="FFFFFF"/>
        <w:spacing w:before="278"/>
        <w:ind w:left="34"/>
      </w:pPr>
      <w:r>
        <w:rPr>
          <w:color w:val="333333"/>
          <w:spacing w:val="-5"/>
          <w:sz w:val="25"/>
          <w:szCs w:val="25"/>
        </w:rPr>
        <w:t>Edward J. Guenette</w:t>
      </w:r>
    </w:p>
    <w:p w:rsidR="00760C22" w:rsidRDefault="00D65D49">
      <w:pPr>
        <w:shd w:val="clear" w:color="auto" w:fill="FFFFFF"/>
        <w:ind w:left="29"/>
      </w:pPr>
      <w:r>
        <w:rPr>
          <w:color w:val="333333"/>
          <w:spacing w:val="-6"/>
          <w:sz w:val="25"/>
          <w:szCs w:val="25"/>
        </w:rPr>
        <w:t>P.O. Box 157</w:t>
      </w:r>
    </w:p>
    <w:p w:rsidR="00760C22" w:rsidRDefault="00D65D49">
      <w:pPr>
        <w:shd w:val="clear" w:color="auto" w:fill="FFFFFF"/>
        <w:spacing w:line="566" w:lineRule="exact"/>
        <w:ind w:left="29"/>
      </w:pPr>
      <w:r>
        <w:rPr>
          <w:color w:val="333333"/>
          <w:spacing w:val="-3"/>
          <w:sz w:val="25"/>
          <w:szCs w:val="25"/>
        </w:rPr>
        <w:t>Hayfork, CA 96041-0157</w:t>
      </w:r>
    </w:p>
    <w:p w:rsidR="00760C22" w:rsidRDefault="00D65D49">
      <w:pPr>
        <w:shd w:val="clear" w:color="auto" w:fill="FFFFFF"/>
        <w:spacing w:line="566" w:lineRule="exact"/>
        <w:ind w:left="24" w:right="3686"/>
      </w:pPr>
      <w:r>
        <w:rPr>
          <w:color w:val="333333"/>
          <w:spacing w:val="-6"/>
          <w:sz w:val="25"/>
          <w:szCs w:val="25"/>
        </w:rPr>
        <w:t>RE:     Request for Trinity County Insurance Documents Dear Mr. Guenette:</w:t>
      </w:r>
    </w:p>
    <w:p w:rsidR="00760C22" w:rsidRDefault="00D65D49">
      <w:pPr>
        <w:shd w:val="clear" w:color="auto" w:fill="FFFFFF"/>
        <w:spacing w:before="226" w:line="283" w:lineRule="exact"/>
        <w:ind w:left="19"/>
      </w:pPr>
      <w:r>
        <w:rPr>
          <w:color w:val="333333"/>
          <w:spacing w:val="-5"/>
          <w:sz w:val="25"/>
          <w:szCs w:val="25"/>
        </w:rPr>
        <w:t xml:space="preserve">I am responding to your certified letter dated November 28, 2012 in which you requested copies of "any and all insurance contracts Trinity County has to indemnify itself and/or its personnel for damages resulting from negligence by County officers and employees </w:t>
      </w:r>
      <w:r>
        <w:rPr>
          <w:i/>
          <w:iCs/>
          <w:color w:val="333333"/>
          <w:spacing w:val="-5"/>
          <w:sz w:val="25"/>
          <w:szCs w:val="25"/>
        </w:rPr>
        <w:t xml:space="preserve">and </w:t>
      </w:r>
      <w:r>
        <w:rPr>
          <w:color w:val="333333"/>
          <w:spacing w:val="-5"/>
          <w:sz w:val="25"/>
          <w:szCs w:val="25"/>
        </w:rPr>
        <w:t>criminal misconduct by County officers and employees."</w:t>
      </w:r>
    </w:p>
    <w:p w:rsidR="00760C22" w:rsidRDefault="00D65D49">
      <w:pPr>
        <w:shd w:val="clear" w:color="auto" w:fill="FFFFFF"/>
        <w:spacing w:before="283" w:line="283" w:lineRule="exact"/>
        <w:ind w:left="19"/>
      </w:pPr>
      <w:r>
        <w:rPr>
          <w:color w:val="333333"/>
          <w:spacing w:val="-6"/>
          <w:sz w:val="25"/>
          <w:szCs w:val="25"/>
        </w:rPr>
        <w:t xml:space="preserve">Trinity County is self-insured; however, for excess coverage, we have two separate programs </w:t>
      </w:r>
      <w:r>
        <w:rPr>
          <w:color w:val="333333"/>
          <w:spacing w:val="-4"/>
          <w:sz w:val="25"/>
          <w:szCs w:val="25"/>
        </w:rPr>
        <w:t xml:space="preserve">which are applicable: (1) </w:t>
      </w:r>
      <w:r>
        <w:rPr>
          <w:b/>
          <w:bCs/>
          <w:color w:val="333333"/>
          <w:spacing w:val="-4"/>
          <w:sz w:val="25"/>
          <w:szCs w:val="25"/>
        </w:rPr>
        <w:t xml:space="preserve">Government Crime Policy </w:t>
      </w:r>
      <w:r>
        <w:rPr>
          <w:color w:val="333333"/>
          <w:spacing w:val="-4"/>
          <w:sz w:val="25"/>
          <w:szCs w:val="25"/>
        </w:rPr>
        <w:t xml:space="preserve">and (2) </w:t>
      </w:r>
      <w:r>
        <w:rPr>
          <w:b/>
          <w:bCs/>
          <w:color w:val="333333"/>
          <w:spacing w:val="-4"/>
          <w:sz w:val="25"/>
          <w:szCs w:val="25"/>
        </w:rPr>
        <w:t xml:space="preserve">General Liability I, </w:t>
      </w:r>
      <w:r>
        <w:rPr>
          <w:color w:val="333333"/>
          <w:spacing w:val="-4"/>
          <w:sz w:val="25"/>
          <w:szCs w:val="25"/>
        </w:rPr>
        <w:t xml:space="preserve">which </w:t>
      </w:r>
      <w:r>
        <w:rPr>
          <w:color w:val="333333"/>
          <w:spacing w:val="-5"/>
          <w:sz w:val="25"/>
          <w:szCs w:val="25"/>
        </w:rPr>
        <w:t xml:space="preserve">includes </w:t>
      </w:r>
      <w:r>
        <w:rPr>
          <w:b/>
          <w:bCs/>
          <w:color w:val="333333"/>
          <w:spacing w:val="-5"/>
          <w:sz w:val="25"/>
          <w:szCs w:val="25"/>
        </w:rPr>
        <w:t xml:space="preserve">Coverage C Public Officials Errors and Omissions Liability and Coverage D Employment Practices Liability. </w:t>
      </w:r>
      <w:r>
        <w:rPr>
          <w:color w:val="333333"/>
          <w:spacing w:val="-5"/>
          <w:sz w:val="25"/>
          <w:szCs w:val="25"/>
        </w:rPr>
        <w:t xml:space="preserve">Our self-insured retention levels for both programs are as </w:t>
      </w:r>
      <w:r>
        <w:rPr>
          <w:color w:val="333333"/>
          <w:spacing w:val="-4"/>
          <w:sz w:val="25"/>
          <w:szCs w:val="25"/>
        </w:rPr>
        <w:t>follows: (1) Government Crime $25,000 (2) General Liability $100,000.</w:t>
      </w:r>
    </w:p>
    <w:p w:rsidR="00760C22" w:rsidRDefault="00D65D49">
      <w:pPr>
        <w:shd w:val="clear" w:color="auto" w:fill="FFFFFF"/>
        <w:spacing w:before="278" w:line="283" w:lineRule="exact"/>
        <w:ind w:left="5"/>
      </w:pPr>
      <w:r>
        <w:rPr>
          <w:color w:val="333333"/>
          <w:spacing w:val="-7"/>
          <w:sz w:val="25"/>
          <w:szCs w:val="25"/>
        </w:rPr>
        <w:t>The Government Crime Policy is held by CSAC EXCESS INSURANCE AUTHORITY (CSAC-</w:t>
      </w:r>
      <w:r>
        <w:rPr>
          <w:color w:val="333333"/>
          <w:spacing w:val="-5"/>
          <w:sz w:val="25"/>
          <w:szCs w:val="25"/>
        </w:rPr>
        <w:t xml:space="preserve">EIA) in which Trinity County is an additional named insured on that policy, referenced by </w:t>
      </w:r>
      <w:r>
        <w:rPr>
          <w:color w:val="333333"/>
          <w:spacing w:val="-4"/>
          <w:sz w:val="25"/>
          <w:szCs w:val="25"/>
        </w:rPr>
        <w:t xml:space="preserve">Endorsement No. 3-98. This complete program consists of 346 pages. 226 of the 346 pages are </w:t>
      </w:r>
      <w:r>
        <w:rPr>
          <w:color w:val="333333"/>
          <w:spacing w:val="-5"/>
          <w:sz w:val="25"/>
          <w:szCs w:val="25"/>
        </w:rPr>
        <w:t>simply Endorsements for other agencies who are also named as additional named insured, and may not be of interest to you.</w:t>
      </w:r>
    </w:p>
    <w:p w:rsidR="00760C22" w:rsidRDefault="00D65D49">
      <w:pPr>
        <w:shd w:val="clear" w:color="auto" w:fill="FFFFFF"/>
        <w:spacing w:before="283"/>
        <w:ind w:left="14"/>
      </w:pPr>
      <w:r>
        <w:rPr>
          <w:color w:val="333333"/>
          <w:spacing w:val="-5"/>
          <w:sz w:val="25"/>
          <w:szCs w:val="25"/>
        </w:rPr>
        <w:t>The General Liability I program consists of 31 pages.</w:t>
      </w:r>
    </w:p>
    <w:p w:rsidR="00760C22" w:rsidRDefault="00D65D49">
      <w:pPr>
        <w:shd w:val="clear" w:color="auto" w:fill="FFFFFF"/>
        <w:spacing w:before="278" w:line="283" w:lineRule="exact"/>
        <w:ind w:left="10" w:right="461"/>
      </w:pPr>
      <w:r>
        <w:rPr>
          <w:color w:val="333333"/>
          <w:spacing w:val="-4"/>
          <w:sz w:val="25"/>
          <w:szCs w:val="25"/>
        </w:rPr>
        <w:t xml:space="preserve">The County charges 10 cents per page for photocopies, for a total of $37.70. I am happy to </w:t>
      </w:r>
      <w:r>
        <w:rPr>
          <w:color w:val="333333"/>
          <w:spacing w:val="-5"/>
          <w:sz w:val="25"/>
          <w:szCs w:val="25"/>
        </w:rPr>
        <w:t xml:space="preserve">provide the copies upon receipt of your check in that amount made payable to the County of </w:t>
      </w:r>
      <w:r>
        <w:rPr>
          <w:color w:val="333333"/>
          <w:spacing w:val="-4"/>
          <w:sz w:val="25"/>
          <w:szCs w:val="25"/>
        </w:rPr>
        <w:t>Trinity. In the alternative, I can provide an electronic copy via email at no charge.</w:t>
      </w:r>
    </w:p>
    <w:p w:rsidR="00D65D49" w:rsidRDefault="00D65D49">
      <w:pPr>
        <w:shd w:val="clear" w:color="auto" w:fill="FFFFFF"/>
        <w:spacing w:before="278" w:line="283" w:lineRule="exact"/>
      </w:pPr>
      <w:r>
        <w:rPr>
          <w:color w:val="333333"/>
          <w:spacing w:val="-5"/>
          <w:sz w:val="25"/>
          <w:szCs w:val="25"/>
        </w:rPr>
        <w:t xml:space="preserve">I enclosed a copy of a statement dated 12/5/2012 from CSAC-EIA, which demonstrates timely payment of premiums for both referenced programs. You may also visit CSAC-EIA's website at </w:t>
      </w:r>
      <w:r>
        <w:rPr>
          <w:color w:val="4C67A2"/>
          <w:spacing w:val="-5"/>
          <w:sz w:val="25"/>
          <w:szCs w:val="25"/>
          <w:u w:val="single"/>
        </w:rPr>
        <w:t>www.csac-eia.org</w:t>
      </w:r>
      <w:r>
        <w:rPr>
          <w:color w:val="4C67A2"/>
          <w:spacing w:val="-5"/>
          <w:sz w:val="25"/>
          <w:szCs w:val="25"/>
        </w:rPr>
        <w:t xml:space="preserve"> </w:t>
      </w:r>
      <w:r>
        <w:rPr>
          <w:color w:val="333333"/>
          <w:spacing w:val="-5"/>
          <w:sz w:val="25"/>
          <w:szCs w:val="25"/>
        </w:rPr>
        <w:t xml:space="preserve">to locate their Financial Reports under the tabs, Resources and EIA </w:t>
      </w:r>
      <w:r>
        <w:rPr>
          <w:color w:val="333333"/>
          <w:spacing w:val="-7"/>
          <w:sz w:val="25"/>
          <w:szCs w:val="25"/>
        </w:rPr>
        <w:t>Documents.</w:t>
      </w:r>
    </w:p>
    <w:sectPr w:rsidR="00D65D49" w:rsidSect="00760C22">
      <w:type w:val="continuous"/>
      <w:pgSz w:w="12240" w:h="15840"/>
      <w:pgMar w:top="1224" w:right="1447" w:bottom="360" w:left="148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51A33"/>
    <w:rsid w:val="002C4AE5"/>
    <w:rsid w:val="00760C22"/>
    <w:rsid w:val="00951A33"/>
    <w:rsid w:val="00C0221D"/>
    <w:rsid w:val="00D6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2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Paul Andrew Mitchell</cp:lastModifiedBy>
  <cp:revision>2</cp:revision>
  <dcterms:created xsi:type="dcterms:W3CDTF">2012-12-08T20:47:00Z</dcterms:created>
  <dcterms:modified xsi:type="dcterms:W3CDTF">2012-12-08T20:47:00Z</dcterms:modified>
</cp:coreProperties>
</file>