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69" w:rsidRDefault="006D41D6">
      <w:pPr>
        <w:shd w:val="clear" w:color="auto" w:fill="FFFFFF"/>
        <w:spacing w:after="758" w:line="250" w:lineRule="exact"/>
        <w:ind w:left="24" w:right="6912"/>
      </w:pPr>
      <w:r>
        <w:rPr>
          <w:color w:val="323232"/>
          <w:spacing w:val="-2"/>
          <w:sz w:val="22"/>
          <w:szCs w:val="22"/>
        </w:rPr>
        <w:t xml:space="preserve">COUNTY OF TRINITY P.O. Box 1347 </w:t>
      </w:r>
      <w:r>
        <w:rPr>
          <w:color w:val="323232"/>
          <w:sz w:val="22"/>
          <w:szCs w:val="22"/>
        </w:rPr>
        <w:t xml:space="preserve">Weaverville, CA 96093 </w:t>
      </w:r>
      <w:r>
        <w:rPr>
          <w:color w:val="323232"/>
          <w:spacing w:val="-2"/>
          <w:sz w:val="22"/>
          <w:szCs w:val="22"/>
        </w:rPr>
        <w:t>(530-623-8376)</w:t>
      </w:r>
    </w:p>
    <w:p w:rsidR="00374369" w:rsidRDefault="00374369">
      <w:pPr>
        <w:shd w:val="clear" w:color="auto" w:fill="FFFFFF"/>
        <w:spacing w:after="758" w:line="250" w:lineRule="exact"/>
        <w:ind w:left="24" w:right="6912"/>
        <w:sectPr w:rsidR="00374369">
          <w:type w:val="continuous"/>
          <w:pgSz w:w="12240" w:h="15840"/>
          <w:pgMar w:top="1432" w:right="1452" w:bottom="360" w:left="1423" w:header="720" w:footer="720" w:gutter="0"/>
          <w:cols w:space="60"/>
          <w:noEndnote/>
        </w:sectPr>
      </w:pPr>
    </w:p>
    <w:p w:rsidR="00374369" w:rsidRDefault="006D41D6">
      <w:pPr>
        <w:shd w:val="clear" w:color="auto" w:fill="FFFFFF"/>
        <w:spacing w:line="250" w:lineRule="exact"/>
      </w:pPr>
      <w:r>
        <w:rPr>
          <w:color w:val="323232"/>
          <w:spacing w:val="-1"/>
          <w:sz w:val="22"/>
          <w:szCs w:val="22"/>
        </w:rPr>
        <w:lastRenderedPageBreak/>
        <w:t>Claim of</w:t>
      </w:r>
    </w:p>
    <w:p w:rsidR="00374369" w:rsidRDefault="006D41D6">
      <w:pPr>
        <w:shd w:val="clear" w:color="auto" w:fill="FFFFFF"/>
        <w:spacing w:line="250" w:lineRule="exact"/>
      </w:pPr>
      <w:r>
        <w:rPr>
          <w:color w:val="323232"/>
          <w:spacing w:val="-3"/>
          <w:sz w:val="22"/>
          <w:szCs w:val="22"/>
        </w:rPr>
        <w:t>EDWARD J. GUENETTE</w:t>
      </w:r>
    </w:p>
    <w:p w:rsidR="00374369" w:rsidRDefault="006D41D6">
      <w:pPr>
        <w:shd w:val="clear" w:color="auto" w:fill="FFFFFF"/>
        <w:spacing w:line="250" w:lineRule="exact"/>
        <w:ind w:firstLine="2141"/>
      </w:pPr>
      <w:r>
        <w:rPr>
          <w:color w:val="323232"/>
          <w:spacing w:val="-12"/>
          <w:sz w:val="22"/>
          <w:szCs w:val="22"/>
        </w:rPr>
        <w:t xml:space="preserve">v. </w:t>
      </w:r>
      <w:r>
        <w:rPr>
          <w:color w:val="323232"/>
          <w:spacing w:val="-3"/>
          <w:sz w:val="22"/>
          <w:szCs w:val="22"/>
        </w:rPr>
        <w:t>COUNTY OF TRINITY,</w:t>
      </w:r>
    </w:p>
    <w:p w:rsidR="00374369" w:rsidRDefault="006D41D6">
      <w:pPr>
        <w:shd w:val="clear" w:color="auto" w:fill="FFFFFF"/>
        <w:spacing w:before="240"/>
      </w:pPr>
      <w:r>
        <w:br w:type="column"/>
      </w:r>
      <w:r>
        <w:rPr>
          <w:color w:val="323232"/>
          <w:spacing w:val="-5"/>
          <w:sz w:val="23"/>
          <w:szCs w:val="23"/>
        </w:rPr>
        <w:lastRenderedPageBreak/>
        <w:t>Claimant,        )</w:t>
      </w:r>
    </w:p>
    <w:p w:rsidR="00374369" w:rsidRDefault="006D41D6">
      <w:pPr>
        <w:shd w:val="clear" w:color="auto" w:fill="FFFFFF"/>
        <w:spacing w:before="245" w:line="254" w:lineRule="exact"/>
      </w:pPr>
      <w:r>
        <w:br w:type="column"/>
      </w:r>
      <w:r>
        <w:rPr>
          <w:color w:val="323232"/>
          <w:spacing w:val="-2"/>
          <w:sz w:val="22"/>
          <w:szCs w:val="22"/>
        </w:rPr>
        <w:lastRenderedPageBreak/>
        <w:t xml:space="preserve">NOTICE OF CLAIM </w:t>
      </w:r>
      <w:r>
        <w:rPr>
          <w:color w:val="323232"/>
          <w:spacing w:val="-4"/>
          <w:sz w:val="22"/>
          <w:szCs w:val="22"/>
        </w:rPr>
        <w:t>DEEMED REJECTED</w:t>
      </w:r>
    </w:p>
    <w:p w:rsidR="00374369" w:rsidRDefault="00374369">
      <w:pPr>
        <w:shd w:val="clear" w:color="auto" w:fill="FFFFFF"/>
        <w:spacing w:before="245" w:line="254" w:lineRule="exact"/>
        <w:sectPr w:rsidR="00374369">
          <w:type w:val="continuous"/>
          <w:pgSz w:w="12240" w:h="15840"/>
          <w:pgMar w:top="1432" w:right="3617" w:bottom="360" w:left="1452" w:header="720" w:footer="720" w:gutter="0"/>
          <w:cols w:num="3" w:space="720" w:equalWidth="0">
            <w:col w:w="2448" w:space="422"/>
            <w:col w:w="1488" w:space="672"/>
            <w:col w:w="2140"/>
          </w:cols>
          <w:noEndnote/>
        </w:sectPr>
      </w:pPr>
    </w:p>
    <w:p w:rsidR="00374369" w:rsidRDefault="006D41D6">
      <w:pPr>
        <w:shd w:val="clear" w:color="auto" w:fill="FFFFFF"/>
        <w:spacing w:before="19"/>
        <w:ind w:left="2899"/>
      </w:pPr>
      <w:r>
        <w:rPr>
          <w:color w:val="323232"/>
          <w:spacing w:val="-7"/>
          <w:sz w:val="23"/>
          <w:szCs w:val="23"/>
        </w:rPr>
        <w:lastRenderedPageBreak/>
        <w:t>Respondent.   )</w:t>
      </w:r>
    </w:p>
    <w:p w:rsidR="00374369" w:rsidRDefault="006D41D6">
      <w:pPr>
        <w:shd w:val="clear" w:color="auto" w:fill="FFFFFF"/>
        <w:spacing w:before="494"/>
        <w:ind w:left="739"/>
      </w:pPr>
      <w:r>
        <w:rPr>
          <w:color w:val="323232"/>
          <w:spacing w:val="-3"/>
          <w:sz w:val="22"/>
          <w:szCs w:val="22"/>
        </w:rPr>
        <w:t>TO:       EDWARD J. GUENETTE</w:t>
      </w:r>
    </w:p>
    <w:p w:rsidR="00374369" w:rsidRDefault="006D41D6">
      <w:pPr>
        <w:shd w:val="clear" w:color="auto" w:fill="FFFFFF"/>
        <w:spacing w:before="994" w:line="254" w:lineRule="exact"/>
        <w:ind w:left="14" w:firstLine="730"/>
        <w:jc w:val="both"/>
      </w:pPr>
      <w:r>
        <w:rPr>
          <w:color w:val="323232"/>
          <w:spacing w:val="-6"/>
          <w:sz w:val="23"/>
          <w:szCs w:val="23"/>
        </w:rPr>
        <w:t xml:space="preserve">NOTICE IS HEREBY GIVEN that the claim which you presented by filing it in the office of the Clerk of the Board on January 2,2013 was deemed to be rejected on February 16,2013 (45th </w:t>
      </w:r>
      <w:r>
        <w:rPr>
          <w:color w:val="323232"/>
          <w:spacing w:val="-5"/>
          <w:sz w:val="23"/>
          <w:szCs w:val="23"/>
        </w:rPr>
        <w:t>day after filing the claim), and the undersigned hereby gives you notice to this effect.</w:t>
      </w:r>
    </w:p>
    <w:p w:rsidR="00374369" w:rsidRDefault="006D41D6">
      <w:pPr>
        <w:shd w:val="clear" w:color="auto" w:fill="FFFFFF"/>
        <w:spacing w:before="250"/>
        <w:ind w:right="14"/>
        <w:jc w:val="center"/>
      </w:pPr>
      <w:r>
        <w:rPr>
          <w:color w:val="323232"/>
          <w:sz w:val="22"/>
          <w:szCs w:val="22"/>
          <w:u w:val="single"/>
        </w:rPr>
        <w:t>WARNING</w:t>
      </w:r>
    </w:p>
    <w:p w:rsidR="00374369" w:rsidRDefault="006D41D6">
      <w:pPr>
        <w:shd w:val="clear" w:color="auto" w:fill="FFFFFF"/>
        <w:spacing w:before="245" w:line="250" w:lineRule="exact"/>
        <w:ind w:left="10"/>
      </w:pPr>
      <w:r>
        <w:rPr>
          <w:color w:val="323232"/>
          <w:spacing w:val="-5"/>
          <w:sz w:val="23"/>
          <w:szCs w:val="23"/>
        </w:rPr>
        <w:t xml:space="preserve">Subject to certain exceptions, you have only six (6) months from the date this notice was deposited in the mail to file a court action on this claim. See California Government Code, </w:t>
      </w:r>
      <w:r>
        <w:rPr>
          <w:color w:val="323232"/>
          <w:spacing w:val="-7"/>
          <w:sz w:val="23"/>
          <w:szCs w:val="23"/>
        </w:rPr>
        <w:t xml:space="preserve">Section 945.6. This notice does not apply to any claim you may have under federal law, and your </w:t>
      </w:r>
      <w:r>
        <w:rPr>
          <w:color w:val="323232"/>
          <w:spacing w:val="-5"/>
          <w:sz w:val="23"/>
          <w:szCs w:val="23"/>
        </w:rPr>
        <w:t>time for filing an action on any federal law claim may be less than six months.</w:t>
      </w:r>
    </w:p>
    <w:p w:rsidR="00374369" w:rsidRDefault="00374369">
      <w:pPr>
        <w:shd w:val="clear" w:color="auto" w:fill="FFFFFF"/>
        <w:spacing w:before="245" w:line="250" w:lineRule="exact"/>
        <w:ind w:left="10"/>
        <w:sectPr w:rsidR="00374369">
          <w:type w:val="continuous"/>
          <w:pgSz w:w="12240" w:h="15840"/>
          <w:pgMar w:top="1432" w:right="1452" w:bottom="360" w:left="1423" w:header="720" w:footer="720" w:gutter="0"/>
          <w:cols w:space="60"/>
          <w:noEndnote/>
        </w:sectPr>
      </w:pPr>
    </w:p>
    <w:p w:rsidR="00374369" w:rsidRDefault="006D41D6">
      <w:pPr>
        <w:shd w:val="clear" w:color="auto" w:fill="FFFFFF"/>
        <w:spacing w:before="499" w:line="250" w:lineRule="exact"/>
        <w:ind w:left="10" w:firstLine="720"/>
        <w:jc w:val="both"/>
      </w:pPr>
      <w:r>
        <w:rPr>
          <w:color w:val="000000"/>
          <w:spacing w:val="-8"/>
          <w:sz w:val="23"/>
          <w:szCs w:val="23"/>
        </w:rPr>
        <w:lastRenderedPageBreak/>
        <w:t xml:space="preserve">You may seek the advice of an attorney of your choice in connection with this matter. If you </w:t>
      </w:r>
      <w:r>
        <w:rPr>
          <w:color w:val="000000"/>
          <w:spacing w:val="-6"/>
          <w:sz w:val="23"/>
          <w:szCs w:val="23"/>
        </w:rPr>
        <w:t>desire to consult an attorney, you should do so immediately.</w:t>
      </w:r>
    </w:p>
    <w:p w:rsidR="00374369" w:rsidRDefault="006D41D6">
      <w:pPr>
        <w:shd w:val="clear" w:color="auto" w:fill="FFFFFF"/>
        <w:spacing w:before="250" w:line="250" w:lineRule="exact"/>
        <w:ind w:left="14" w:right="5" w:firstLine="710"/>
        <w:jc w:val="both"/>
      </w:pPr>
      <w:r>
        <w:rPr>
          <w:color w:val="000000"/>
          <w:spacing w:val="-4"/>
          <w:sz w:val="23"/>
          <w:szCs w:val="23"/>
        </w:rPr>
        <w:t xml:space="preserve">Any questions you may have regarding this communication, or the status of this claim, </w:t>
      </w:r>
      <w:r>
        <w:rPr>
          <w:color w:val="000000"/>
          <w:spacing w:val="-7"/>
          <w:sz w:val="23"/>
          <w:szCs w:val="23"/>
        </w:rPr>
        <w:t xml:space="preserve">should be directed to George Hills Co., Inc., 2875 Moorpark Ave., Suite 130, San Jose, CA95128; </w:t>
      </w:r>
      <w:r>
        <w:rPr>
          <w:color w:val="000000"/>
          <w:spacing w:val="-6"/>
          <w:sz w:val="23"/>
          <w:szCs w:val="23"/>
        </w:rPr>
        <w:t>(telephone 408-260-2030), Claims Administrator for the County of Trinity.</w:t>
      </w:r>
    </w:p>
    <w:p w:rsidR="00374369" w:rsidRDefault="00377927">
      <w:pPr>
        <w:framePr w:h="1037" w:hSpace="38" w:vSpace="58" w:wrap="auto" w:vAnchor="text" w:hAnchor="text" w:x="5900" w:y="1196"/>
        <w:rPr>
          <w:sz w:val="24"/>
          <w:szCs w:val="24"/>
        </w:rPr>
      </w:pPr>
      <w:r>
        <w:rPr>
          <w:noProof/>
          <w:sz w:val="24"/>
          <w:szCs w:val="24"/>
        </w:rPr>
        <w:drawing>
          <wp:inline distT="0" distB="0" distL="0" distR="0">
            <wp:extent cx="954405" cy="659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54405" cy="659765"/>
                    </a:xfrm>
                    <a:prstGeom prst="rect">
                      <a:avLst/>
                    </a:prstGeom>
                    <a:noFill/>
                    <a:ln w="9525">
                      <a:noFill/>
                      <a:miter lim="800000"/>
                      <a:headEnd/>
                      <a:tailEnd/>
                    </a:ln>
                  </pic:spPr>
                </pic:pic>
              </a:graphicData>
            </a:graphic>
          </wp:inline>
        </w:drawing>
      </w:r>
    </w:p>
    <w:p w:rsidR="00374369" w:rsidRDefault="006D41D6">
      <w:pPr>
        <w:shd w:val="clear" w:color="auto" w:fill="FFFFFF"/>
        <w:spacing w:before="245" w:line="250" w:lineRule="exact"/>
        <w:ind w:left="10" w:firstLine="725"/>
        <w:jc w:val="both"/>
      </w:pPr>
      <w:r>
        <w:rPr>
          <w:color w:val="000000"/>
          <w:spacing w:val="-8"/>
          <w:sz w:val="23"/>
          <w:szCs w:val="23"/>
        </w:rPr>
        <w:t xml:space="preserve">Please be advised that pursuant to Sections 128.7 and 1038 of the California Code of Civil </w:t>
      </w:r>
      <w:r>
        <w:rPr>
          <w:color w:val="000000"/>
          <w:spacing w:val="-9"/>
          <w:sz w:val="23"/>
          <w:szCs w:val="23"/>
        </w:rPr>
        <w:t xml:space="preserve">Procedure, the County of Lake will seek to recover all costs of defense in the event an action is filed </w:t>
      </w:r>
      <w:r>
        <w:rPr>
          <w:color w:val="000000"/>
          <w:spacing w:val="-5"/>
          <w:sz w:val="23"/>
          <w:szCs w:val="23"/>
        </w:rPr>
        <w:t xml:space="preserve">in this matter and it is determined that action was not brought in good faith and with reasonable </w:t>
      </w:r>
      <w:r>
        <w:rPr>
          <w:color w:val="000000"/>
          <w:spacing w:val="-9"/>
          <w:sz w:val="23"/>
          <w:szCs w:val="23"/>
        </w:rPr>
        <w:t>cause.</w:t>
      </w:r>
    </w:p>
    <w:p w:rsidR="00374369" w:rsidRDefault="006D41D6">
      <w:pPr>
        <w:framePr w:w="3182" w:h="764" w:hRule="exact" w:hSpace="38" w:vSpace="58" w:wrap="auto" w:vAnchor="text" w:hAnchor="text" w:x="5756" w:y="947"/>
        <w:shd w:val="clear" w:color="auto" w:fill="FFFFFF"/>
        <w:spacing w:line="250" w:lineRule="exact"/>
        <w:ind w:left="5"/>
      </w:pPr>
      <w:r>
        <w:rPr>
          <w:color w:val="323232"/>
          <w:spacing w:val="8"/>
          <w:sz w:val="21"/>
          <w:szCs w:val="21"/>
        </w:rPr>
        <w:t>SHELtY POURIAN</w:t>
      </w:r>
    </w:p>
    <w:p w:rsidR="00374369" w:rsidRDefault="006D41D6">
      <w:pPr>
        <w:framePr w:w="3182" w:h="764" w:hRule="exact" w:hSpace="38" w:vSpace="58" w:wrap="auto" w:vAnchor="text" w:hAnchor="text" w:x="5756" w:y="947"/>
        <w:shd w:val="clear" w:color="auto" w:fill="FFFFFF"/>
        <w:spacing w:line="250" w:lineRule="exact"/>
        <w:ind w:left="5"/>
      </w:pPr>
      <w:r>
        <w:rPr>
          <w:color w:val="323232"/>
          <w:spacing w:val="4"/>
          <w:sz w:val="21"/>
          <w:szCs w:val="21"/>
        </w:rPr>
        <w:t>RisL&amp; Loss Prevention Manager</w:t>
      </w:r>
    </w:p>
    <w:p w:rsidR="00374369" w:rsidRDefault="006D41D6">
      <w:pPr>
        <w:framePr w:w="3182" w:h="764" w:hRule="exact" w:hSpace="38" w:vSpace="58" w:wrap="auto" w:vAnchor="text" w:hAnchor="text" w:x="5756" w:y="947"/>
        <w:shd w:val="clear" w:color="auto" w:fill="FFFFFF"/>
        <w:spacing w:line="250" w:lineRule="exact"/>
      </w:pPr>
      <w:r>
        <w:rPr>
          <w:color w:val="323232"/>
          <w:spacing w:val="5"/>
          <w:sz w:val="21"/>
          <w:szCs w:val="21"/>
        </w:rPr>
        <w:t>COUNTY OF TRINITY</w:t>
      </w:r>
    </w:p>
    <w:p w:rsidR="00374369" w:rsidRDefault="006D41D6">
      <w:pPr>
        <w:shd w:val="clear" w:color="auto" w:fill="FFFFFF"/>
        <w:spacing w:before="230"/>
        <w:ind w:left="734"/>
      </w:pPr>
      <w:r>
        <w:rPr>
          <w:color w:val="000000"/>
          <w:spacing w:val="-7"/>
          <w:sz w:val="23"/>
          <w:szCs w:val="23"/>
        </w:rPr>
        <w:t>DATED:   February 19, 2013</w:t>
      </w:r>
    </w:p>
    <w:p w:rsidR="00374369" w:rsidRDefault="006D41D6">
      <w:pPr>
        <w:shd w:val="clear" w:color="auto" w:fill="FFFFFF"/>
        <w:spacing w:line="230" w:lineRule="exact"/>
      </w:pPr>
      <w:r>
        <w:rPr>
          <w:color w:val="000000"/>
          <w:spacing w:val="-5"/>
          <w:sz w:val="21"/>
          <w:szCs w:val="21"/>
        </w:rPr>
        <w:t>cc:        Rodger Hayton, George Hills Co.</w:t>
      </w:r>
    </w:p>
    <w:p w:rsidR="006D41D6" w:rsidRDefault="006D41D6">
      <w:pPr>
        <w:shd w:val="clear" w:color="auto" w:fill="FFFFFF"/>
        <w:spacing w:line="230" w:lineRule="exact"/>
        <w:ind w:left="730" w:right="5299"/>
      </w:pPr>
      <w:r>
        <w:rPr>
          <w:color w:val="000000"/>
          <w:spacing w:val="-7"/>
          <w:sz w:val="21"/>
          <w:szCs w:val="21"/>
        </w:rPr>
        <w:t>Trinity County Board of Supervisors David Prentice, County Counsel</w:t>
      </w:r>
    </w:p>
    <w:sectPr w:rsidR="006D41D6" w:rsidSect="00374369">
      <w:type w:val="continuous"/>
      <w:pgSz w:w="12240" w:h="15840"/>
      <w:pgMar w:top="1432" w:right="1476" w:bottom="360" w:left="1423"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0B0E2C"/>
    <w:rsid w:val="000B0E2C"/>
    <w:rsid w:val="00374369"/>
    <w:rsid w:val="00377927"/>
    <w:rsid w:val="006D41D6"/>
    <w:rsid w:val="00AE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69"/>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c:creator>
  <cp:lastModifiedBy>Paul Andrew Mitchell</cp:lastModifiedBy>
  <cp:revision>2</cp:revision>
  <dcterms:created xsi:type="dcterms:W3CDTF">2013-02-22T16:55:00Z</dcterms:created>
  <dcterms:modified xsi:type="dcterms:W3CDTF">2013-02-22T16:55:00Z</dcterms:modified>
</cp:coreProperties>
</file>